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73F3" w14:textId="4ED1BDB5" w:rsidR="0058434B" w:rsidRDefault="00D27F7A" w:rsidP="007D6F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7A">
        <w:rPr>
          <w:rFonts w:ascii="Times New Roman" w:hAnsi="Times New Roman" w:cs="Times New Roman"/>
          <w:sz w:val="24"/>
          <w:szCs w:val="24"/>
        </w:rPr>
        <w:t>Na temelju članka 11</w:t>
      </w:r>
      <w:r w:rsidR="00112303">
        <w:rPr>
          <w:rFonts w:ascii="Times New Roman" w:hAnsi="Times New Roman" w:cs="Times New Roman"/>
          <w:sz w:val="24"/>
          <w:szCs w:val="24"/>
        </w:rPr>
        <w:t>6</w:t>
      </w:r>
      <w:r w:rsidRPr="00D27F7A">
        <w:rPr>
          <w:rFonts w:ascii="Times New Roman" w:hAnsi="Times New Roman" w:cs="Times New Roman"/>
          <w:sz w:val="24"/>
          <w:szCs w:val="24"/>
        </w:rPr>
        <w:t xml:space="preserve">. </w:t>
      </w:r>
      <w:r w:rsidR="004F793F">
        <w:rPr>
          <w:rFonts w:ascii="Times New Roman" w:hAnsi="Times New Roman" w:cs="Times New Roman"/>
          <w:sz w:val="24"/>
          <w:szCs w:val="24"/>
        </w:rPr>
        <w:t xml:space="preserve">stavka 5. </w:t>
      </w:r>
      <w:r w:rsidRPr="00D27F7A">
        <w:rPr>
          <w:rFonts w:ascii="Times New Roman" w:hAnsi="Times New Roman" w:cs="Times New Roman"/>
          <w:sz w:val="24"/>
          <w:szCs w:val="24"/>
        </w:rPr>
        <w:t>Zakona o zaštiti i očuvanju kulturnih dobara (Narodne novine</w:t>
      </w:r>
      <w:r w:rsidR="00112303">
        <w:rPr>
          <w:rFonts w:ascii="Times New Roman" w:hAnsi="Times New Roman" w:cs="Times New Roman"/>
          <w:sz w:val="24"/>
          <w:szCs w:val="24"/>
        </w:rPr>
        <w:t xml:space="preserve"> 145/24</w:t>
      </w:r>
      <w:r w:rsidR="003A4AF3">
        <w:rPr>
          <w:rFonts w:ascii="Times New Roman" w:hAnsi="Times New Roman" w:cs="Times New Roman"/>
          <w:sz w:val="24"/>
          <w:szCs w:val="24"/>
        </w:rPr>
        <w:t xml:space="preserve"> i 151/25</w:t>
      </w:r>
      <w:r w:rsidRPr="00D27F7A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A4AF3">
        <w:rPr>
          <w:rFonts w:ascii="Times New Roman" w:hAnsi="Times New Roman" w:cs="Times New Roman"/>
          <w:sz w:val="24"/>
          <w:szCs w:val="24"/>
        </w:rPr>
        <w:t>41</w:t>
      </w:r>
      <w:r w:rsidRPr="00D27F7A">
        <w:rPr>
          <w:rFonts w:ascii="Times New Roman" w:hAnsi="Times New Roman" w:cs="Times New Roman"/>
          <w:sz w:val="24"/>
          <w:szCs w:val="24"/>
        </w:rPr>
        <w:t xml:space="preserve">. točke 2. Statuta Grada Zagreba (Službeni glasnik Grada Zagreba </w:t>
      </w:r>
      <w:r w:rsidR="003A4AF3">
        <w:rPr>
          <w:rFonts w:ascii="Times New Roman" w:hAnsi="Times New Roman" w:cs="Times New Roman"/>
          <w:sz w:val="24"/>
          <w:szCs w:val="24"/>
        </w:rPr>
        <w:t>23/16, 2/18, 23/18, 3/20, 3/21, 11/21</w:t>
      </w:r>
      <w:r w:rsidR="00210C3C">
        <w:rPr>
          <w:rFonts w:ascii="Times New Roman" w:hAnsi="Times New Roman" w:cs="Times New Roman"/>
          <w:sz w:val="24"/>
          <w:szCs w:val="24"/>
        </w:rPr>
        <w:t xml:space="preserve"> </w:t>
      </w:r>
      <w:r w:rsidR="003A4AF3">
        <w:rPr>
          <w:rFonts w:ascii="Times New Roman" w:hAnsi="Times New Roman" w:cs="Times New Roman"/>
          <w:sz w:val="24"/>
          <w:szCs w:val="24"/>
        </w:rPr>
        <w:t>-</w:t>
      </w:r>
      <w:r w:rsidR="00210C3C">
        <w:rPr>
          <w:rFonts w:ascii="Times New Roman" w:hAnsi="Times New Roman" w:cs="Times New Roman"/>
          <w:sz w:val="24"/>
          <w:szCs w:val="24"/>
        </w:rPr>
        <w:t xml:space="preserve"> </w:t>
      </w:r>
      <w:r w:rsidR="003A4AF3">
        <w:rPr>
          <w:rFonts w:ascii="Times New Roman" w:hAnsi="Times New Roman" w:cs="Times New Roman"/>
          <w:sz w:val="24"/>
          <w:szCs w:val="24"/>
        </w:rPr>
        <w:t>pročišćeni tekst i 16/22</w:t>
      </w:r>
      <w:r w:rsidRPr="00D27F7A">
        <w:rPr>
          <w:rFonts w:ascii="Times New Roman" w:hAnsi="Times New Roman" w:cs="Times New Roman"/>
          <w:sz w:val="24"/>
          <w:szCs w:val="24"/>
        </w:rPr>
        <w:t>), Gradska skupština Grada Zagreba, na ----. sjednici,-------20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27F7A">
        <w:rPr>
          <w:rFonts w:ascii="Times New Roman" w:hAnsi="Times New Roman" w:cs="Times New Roman"/>
          <w:sz w:val="24"/>
          <w:szCs w:val="24"/>
        </w:rPr>
        <w:t>., donijela je</w:t>
      </w:r>
    </w:p>
    <w:p w14:paraId="5F679D6C" w14:textId="77777777" w:rsidR="007D6FAA" w:rsidRPr="007D6FAA" w:rsidRDefault="007D6FAA" w:rsidP="007D6F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A4DF59" w14:textId="77777777" w:rsidR="0058434B" w:rsidRPr="0058434B" w:rsidRDefault="0058434B" w:rsidP="009F6E5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8F278A" w14:textId="6724FCE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21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14:paraId="4FECB60B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108524664"/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visini spomeničke rente</w:t>
      </w:r>
    </w:p>
    <w:bookmarkEnd w:id="0"/>
    <w:p w14:paraId="47F1B90C" w14:textId="77777777" w:rsidR="005A5EB9" w:rsidRDefault="005A5EB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4DCDCE5" w14:textId="2071C726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l.</w:t>
      </w:r>
    </w:p>
    <w:p w14:paraId="08131AC8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FF7191C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propisuju uvjeti za plaćanje spomeničke rente na području Grada Zagreba, osobito:</w:t>
      </w:r>
    </w:p>
    <w:p w14:paraId="258B38B1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obveznici plaćanja spomeničke rente,</w:t>
      </w:r>
    </w:p>
    <w:p w14:paraId="690A98E4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visina spomeničke rente za obavljanje gospodarske djelatnosti:</w:t>
      </w:r>
    </w:p>
    <w:p w14:paraId="569864AE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 objektima za koje je rješenjem utvrđeno svojstvo nepokretnoga kulturnog dobra ili koji su rješenjem stavljeni pod preventivnu zaštitu (u daljnjem tekstu: pojedinačna kulturna dobra),</w:t>
      </w:r>
    </w:p>
    <w:p w14:paraId="2F5B38BC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u objektima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kulturnopovijesnih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cjelina za koje je rješenjem utvrđeno svojstvo kulturnog dobra ili koje su rješenjem stavljene pod preventivnu zaštitu (u daljnjem tekstu: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cjeline),</w:t>
      </w:r>
    </w:p>
    <w:p w14:paraId="599C4FC0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način plaćanja rente.</w:t>
      </w:r>
    </w:p>
    <w:p w14:paraId="5CAC4F37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967E259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0163435B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81BB76C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Obveznici plaćanja spomeničke rente su fizičke i pravne osobe koje su obveznici poreza na dohodak ili poreza na dobit, a obavljaju gospodarsku djelatnost u pojedinačnom kulturnom dobru ili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cjeline.</w:t>
      </w:r>
    </w:p>
    <w:p w14:paraId="52F76DB7" w14:textId="77777777" w:rsidR="00B82CD7" w:rsidRPr="00A431E9" w:rsidRDefault="00B82CD7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339778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5746CE41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2637099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Visina spomeničke rente ovisi o:</w:t>
      </w:r>
    </w:p>
    <w:p w14:paraId="4BE38761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veličini korisne površine poslovnog prostora;</w:t>
      </w:r>
    </w:p>
    <w:p w14:paraId="72CD805B" w14:textId="478B9159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spomeničkom statusu objekta u kojem se nalazi poslovni prostor, ovisno o tome nalazi li se poslovni prostor u pojedinačnom kulturnom dobru ili u objektu koji nije pojedinačno ku</w:t>
      </w:r>
      <w:r w:rsidR="00767FBC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lturno dobro ali je na području</w:t>
      </w:r>
      <w:r w:rsidR="000B08FE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zone zaštite 'A' ili 'B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kulturnopovijesne</w:t>
      </w:r>
      <w:proofErr w:type="spellEnd"/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cjeline</w:t>
      </w:r>
      <w:r w:rsidR="005A5EB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9571CD4" w14:textId="2E90F6D4" w:rsidR="0058434B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najužoj trgovačkoj zoni unutar zone "A" </w:t>
      </w:r>
      <w:proofErr w:type="spellStart"/>
      <w:r w:rsidR="00767FBC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kulturnopovijesne</w:t>
      </w:r>
      <w:proofErr w:type="spellEnd"/>
      <w:r w:rsidR="00767FBC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cjeline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434B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odgovara 0. i </w:t>
      </w:r>
      <w:proofErr w:type="spellStart"/>
      <w:r w:rsidR="0058434B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58434B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zoni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određenoj za utvrđivanje zakupnine za poslovni prostor, označenoj u ovoj odluci kao zona "A1", za razliku od ostalog dijela označenog kao zona "A2"</w:t>
      </w:r>
      <w:r w:rsidR="0058434B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0C22762" w14:textId="5FCC8050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6DAC0C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djelatnosti koja se u poslovnom prostoru obavlja.</w:t>
      </w:r>
    </w:p>
    <w:p w14:paraId="616E3335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BAF52D7" w14:textId="77777777" w:rsidR="00A431E9" w:rsidRPr="00767FBC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7009F318" w14:textId="77777777" w:rsidR="00A431E9" w:rsidRPr="00767FBC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hr-HR"/>
        </w:rPr>
        <w:t> </w:t>
      </w:r>
    </w:p>
    <w:p w14:paraId="59542802" w14:textId="77777777" w:rsidR="002C7C61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2C7C61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U pojedinačnom kulturnom dobru visina spomeničke rente prema veličini korisne površine poslovnog prostora, mjesečno iznosi:</w:t>
      </w:r>
    </w:p>
    <w:p w14:paraId="0C8FBD08" w14:textId="0F09765C" w:rsidR="002C7C61" w:rsidRPr="00767FBC" w:rsidRDefault="002C7C61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 do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1538964" w14:textId="386FF2A5" w:rsidR="002C7C61" w:rsidRPr="00767FBC" w:rsidRDefault="002C7C61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0,40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 od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 do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CCA7E9E" w14:textId="3B11C65B" w:rsidR="002C7C61" w:rsidRPr="00767FBC" w:rsidRDefault="002C7C61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0,26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4AF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 iznad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686390" w14:textId="316587A8" w:rsidR="002C7C61" w:rsidRPr="00767FBC" w:rsidRDefault="002C7C61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093E8" w14:textId="4DDBD2A7" w:rsidR="002C7C61" w:rsidRPr="00767FBC" w:rsidRDefault="002C7C61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kulturnopovijesnoj</w:t>
      </w:r>
      <w:proofErr w:type="spellEnd"/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cjelini visina spomeničke rente prema veličini korisne površine poslovnog prostora i prema zoni zaštite, mjesečno iznosi:</w:t>
      </w:r>
    </w:p>
    <w:p w14:paraId="10F70A38" w14:textId="052D2EB5" w:rsidR="002C7C61" w:rsidRPr="00767FBC" w:rsidRDefault="002C7C61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FBF23" w14:textId="77777777" w:rsidR="002C7C61" w:rsidRPr="00767FBC" w:rsidRDefault="002C7C61" w:rsidP="009F6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1. U zoni zaštite 'A'</w:t>
      </w:r>
    </w:p>
    <w:p w14:paraId="3E6495C7" w14:textId="77777777" w:rsidR="002C7C61" w:rsidRPr="00767FBC" w:rsidRDefault="002C7C61" w:rsidP="009F6E50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u dijelu 'A1'</w:t>
      </w:r>
    </w:p>
    <w:p w14:paraId="33D2DB12" w14:textId="510752A5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0,53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do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B2B0AF8" w14:textId="5CEDCA4F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o,40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od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do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D50A63B" w14:textId="26F89FAC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0,26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32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iznad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0612FB" w14:textId="77777777" w:rsidR="002C7C61" w:rsidRPr="00767FBC" w:rsidRDefault="002C7C61" w:rsidP="009F6E50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u dijelu 'A2'</w:t>
      </w:r>
    </w:p>
    <w:p w14:paraId="7612F03C" w14:textId="555C170A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0,33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do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F9731D2" w14:textId="3939DF43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0,20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od 200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do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65F2139" w14:textId="4D850EB3" w:rsidR="002C7C61" w:rsidRPr="00767FBC" w:rsidRDefault="002C7C61" w:rsidP="009F6E5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0,13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iznad 1000 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8A830A" w14:textId="77777777" w:rsidR="002C7C61" w:rsidRPr="00767FBC" w:rsidRDefault="002C7C61" w:rsidP="009F6E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ED1EFDF" w14:textId="77777777" w:rsidR="002C7C61" w:rsidRPr="00767FBC" w:rsidRDefault="002C7C61" w:rsidP="009F6E5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2. U zoni zaštite 'B'</w:t>
      </w:r>
    </w:p>
    <w:p w14:paraId="06EC24AB" w14:textId="1089BAF2" w:rsidR="002C7C61" w:rsidRPr="00767FBC" w:rsidRDefault="002C7C61" w:rsidP="009F6E50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0,13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227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/m</w:t>
      </w:r>
      <w:r w:rsidRPr="00767F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bez obzira na veličinu korisne površine poslovnog prostora.</w:t>
      </w:r>
    </w:p>
    <w:p w14:paraId="7EB2B284" w14:textId="6DCD8FE0" w:rsidR="00A431E9" w:rsidRPr="0058564F" w:rsidRDefault="009F6E50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bookmarkStart w:id="1" w:name="_Hlk108529893"/>
    </w:p>
    <w:bookmarkEnd w:id="1"/>
    <w:p w14:paraId="7A8BBF74" w14:textId="77777777" w:rsidR="002C7C61" w:rsidRPr="002C7C61" w:rsidRDefault="002C7C61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</w:p>
    <w:p w14:paraId="28777DC5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0B20C650" w14:textId="6A6CFEEA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649314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poslovni prostor u pojedinačnom kulturnom dobru, koji je ujedno i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cjeline, obveznik spomeničke rente plaća spomeničku rentu određenu u članku 4. stavku l. ove odluke.</w:t>
      </w:r>
    </w:p>
    <w:p w14:paraId="446B1997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Fizičke i pravne osobe koje u svom sastavu imaju poslovne jedinice koje obavljaju gospodarsku djelatnost u nepokretnom kulturnom dobru ili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 obveznici su spomeničke rente za svaku poslovnu jedinicu u visini utvrđenoj ovom odlukom.</w:t>
      </w:r>
    </w:p>
    <w:p w14:paraId="5BC19FF4" w14:textId="22259E1A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223546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71628BE7" w14:textId="727C35B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9E1613" w14:textId="3BDC448C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članka 4. stavka 1. ove odlu</w:t>
      </w:r>
      <w:r w:rsidR="00767FBC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ke spomeničku rentu u iznosu od</w:t>
      </w:r>
      <w:r w:rsidR="009F6E50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0C3C">
        <w:rPr>
          <w:rFonts w:ascii="Times New Roman" w:eastAsia="Times New Roman" w:hAnsi="Times New Roman" w:cs="Times New Roman"/>
          <w:sz w:val="24"/>
          <w:szCs w:val="24"/>
          <w:lang w:eastAsia="hr-HR"/>
        </w:rPr>
        <w:t>0,53</w:t>
      </w:r>
      <w:r w:rsidR="009F6E50" w:rsidRPr="00767FB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10C3C"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mjesečno po četvornom metru korisne površine poslovnog prostora plaćaju fizičke i pravne osobe koje su obveznici poreza na dohodak ili poreza na dobit, a obavljaju sljedeće djelatnosti prema Nacionalnoj klasifikaciji djelatnosti:</w:t>
      </w:r>
    </w:p>
    <w:p w14:paraId="07C1CC2B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Trgovina na veliko duhanskim proizvodima;</w:t>
      </w:r>
    </w:p>
    <w:p w14:paraId="30C24B70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Trgovina na veliko krutim, tekućim i plinovitim gorivima i srodnim proizvodima;</w:t>
      </w:r>
    </w:p>
    <w:p w14:paraId="28D4DBE9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Trgovina na veliko elektroničkim telekomunikacijskim dijelovima;</w:t>
      </w:r>
    </w:p>
    <w:p w14:paraId="0905336B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Trgovina na malo telekomunikacijskom opremom u specijaliziranim prodavaonicama;</w:t>
      </w:r>
    </w:p>
    <w:p w14:paraId="27924512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Telekomunikacije (osim održavanja komunikacijske mreže i prijenosa radijskog i televizijskog programa);</w:t>
      </w:r>
    </w:p>
    <w:p w14:paraId="31709C08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Novčarsko posredovanje;</w:t>
      </w:r>
    </w:p>
    <w:p w14:paraId="481EA63D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Ostale financijske uslužne djelatnosti (osim osiguranja i mirovinskih fondova);</w:t>
      </w:r>
    </w:p>
    <w:p w14:paraId="5ADC4900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Osiguranje (osim obveznog osiguranja i mirovinskih fondova);</w:t>
      </w:r>
    </w:p>
    <w:p w14:paraId="4FE972D8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Pomoćne djelatnosti kod financijskih usluga (osim osiguranja i mirovinskih fondova);</w:t>
      </w:r>
    </w:p>
    <w:p w14:paraId="49E7AD3F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Pomoćne djelatnosti u osiguranju (osim u mirovinskim fondovima);</w:t>
      </w:r>
    </w:p>
    <w:p w14:paraId="57EE2F7D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Pravne djelatnosti;</w:t>
      </w:r>
    </w:p>
    <w:p w14:paraId="67A0B3F0" w14:textId="77777777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Agencije za promidžbu (reklamu i propagandu);</w:t>
      </w:r>
    </w:p>
    <w:p w14:paraId="1B23DCC0" w14:textId="4ED0A201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- Djelatnosti kockanja i klađenja.</w:t>
      </w:r>
    </w:p>
    <w:p w14:paraId="49D86E11" w14:textId="02157512" w:rsidR="00A431E9" w:rsidRDefault="009F6E50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6EF9C89D" w14:textId="77777777" w:rsidR="00B82CD7" w:rsidRPr="00767FBC" w:rsidRDefault="00B82CD7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03647C" w14:textId="77777777" w:rsidR="00A431E9" w:rsidRPr="00767FBC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7.</w:t>
      </w:r>
    </w:p>
    <w:p w14:paraId="1032A884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2777DAA" w14:textId="7181C8CD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Iznimno od članka 4. ove odluke obveznici plaćanja spomeničke koji obavljaju tradicijske i deficitarne obrte plaćaju spomeničku rentu u visini od </w:t>
      </w:r>
      <w:r w:rsidR="00210C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0,13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10C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 po četvornom metru korisne površine poslovnog prostora bez obzira na to nalazi li se poslovni prostor u pojedinačnom kulturnom dobru ili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cjeline.</w:t>
      </w:r>
    </w:p>
    <w:p w14:paraId="3D1C8E97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Obveznici iz stavka 1. ove odluke, koji obavljaju tradicijske i deficitarne obrte, ako im je pretežita djelatnost prerađivačka ili proizvodna, oslobođeni su plaćanja spomeničke rente.</w:t>
      </w:r>
    </w:p>
    <w:p w14:paraId="0B971AAA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Tradicijskim obrtima smatraju se obrti koji se obavljaju na tradicijski način upotrebom tradicijskih materijala i tehnologije prilikom proizvodnje i popravaka: cvjećar i izrada umjetnog cvijeća, fotograf, izrada slika na porculanu, brijač, frizer-vlasuljar, frizer, keramičar, klesar, krovopokrivač, bunardžija, obrada kamena, pećar-keramičar, tesar, zidar, bojanje predmeta od tekstila i kože, kišobranar, izrada muških šešira, izrada ženskih šešira, izrada kapa, izrada rublja, steznika i pojasa, izrada narodnih nošnji, presvlačenje dugmadi, ćilimar, pozamanterija, tkalac, izrada čipki, krojač (šifra 1536),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vunovlačar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knjigoveža,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kartonažer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litograf, tisak, krznar, kožuhar, limar, bravar, kovač,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žicopletač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žlicar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izrada fenjera, brusač-oštrač, ljevač, potkivač, puškar, pekar, postolar, opančar, soboslikar, staklar, staklopuhač,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staklobrusač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duborezač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kolar, bačvar, košarač i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pletar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popravak stilskog i ostalog namještaja-stolar, restauriranje namještaja, izrada igračaka i ukrasnih predmeta od drva, tapetar, torbar, remenar, rukavičar, urar, vezilje i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poplunari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zlatar, četkar, izrada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duhačkih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instrumenata, izrada gudačih i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trzačkih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instrumenata, izrada muzičkih instrumenata s klavijaturom, ugađanje glasovira, mesari i kobasičari, dimnjačar, užar, izrada dječjih igračaka, izrada vaga, izrada sita, izrada nalivpera, izrada lutaka, svjećar i medar, mlinar, prerada spužvi, lončar, proizvodnja mlinskih kamena, izrada i popravak čamaca, izrada vesla, prerada drvenih šiba, izrada predmeta od komušine, čišćenje i češljanje starih užeta,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učinanje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opančane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kože,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samaraš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restauriranje umjetničkih djela, ljevači umjetnina, uzgoj pčela, proizvodnja meda i pčelinjeg voska.</w:t>
      </w:r>
    </w:p>
    <w:p w14:paraId="3EE6B424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Tradicijskim obrtima smatraju se i obrti kojima je rješenjem utvrđeno svojstvo nematerijalnoga kulturnog dobra ili su rješenjem stavljeni pod preventivnu zaštitu.</w:t>
      </w:r>
    </w:p>
    <w:p w14:paraId="33998E63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Deficitarnim obrtima na području Grada Zagreba smatraju se obrti koje kao deficitarne za svaku godinu utvrdi Hrvatski zavod za zapošljavanje, Područna služba Zagreb.</w:t>
      </w:r>
    </w:p>
    <w:p w14:paraId="24F8467B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Obveznici spomeničke rente koji obavljaju tradicijski obrt, deficitarni obrt i obrt kojemu je rješenjem utvrđeno svojstvo nematerijalnoga kulturnog dobra ili su rješenjem stavljeni pod preventivnu zaštitu ostvaruju pravo na subvenciju sukladno Programu poticaja razvoja obrta malog i srednjeg poduzetništva u Gradu Zagrebu.</w:t>
      </w:r>
    </w:p>
    <w:p w14:paraId="63B4A058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3782AA2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8.</w:t>
      </w:r>
    </w:p>
    <w:p w14:paraId="54085A73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F82C032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koncesije na kulturnom dobru te fizičke i pravne osobe koje obavljaju prerađivačku ili proizvodnu djelatnost kao pretežitu djelatnost oslobođeni su plaćanja spomeničke rente po osnovi obavljanja gospodarske djelatnosti u nepokretnome kulturnom dobru ili na području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cjeline.</w:t>
      </w:r>
    </w:p>
    <w:p w14:paraId="361436E0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1CBB385" w14:textId="4FAAE3C3" w:rsidR="008C5977" w:rsidRDefault="008C5977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658D9E" w14:textId="581B1399" w:rsid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9. </w:t>
      </w:r>
    </w:p>
    <w:p w14:paraId="60210E94" w14:textId="77777777" w:rsidR="0058564F" w:rsidRPr="00A431E9" w:rsidRDefault="0058564F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68F29" w14:textId="4FA0F4E2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Gradsko upravno tijelo u djelokrugu kojeg su poslovi zaštite </w:t>
      </w:r>
      <w:r w:rsidR="00210C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kulturne baštine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svaku promjenu glede spomeničkog statusa pojedinačnoga kulturnog dobra i </w:t>
      </w:r>
      <w:proofErr w:type="spellStart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kulturnopovijesne</w:t>
      </w:r>
      <w:proofErr w:type="spellEnd"/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cjeline, a koja utječe na plaćanje spomeničke rente, dostavit će gradskome upravnom tijelu u djelokrugu kojeg su poslovi komunalnog gospodarstva.</w:t>
      </w:r>
    </w:p>
    <w:p w14:paraId="1FDEEA8B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5D89762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10.</w:t>
      </w:r>
    </w:p>
    <w:p w14:paraId="21346FFB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3B8C0CE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 Grada Zagreba donijet će provedbene akte radi korištenja sredstava spomeničke rente.</w:t>
      </w:r>
    </w:p>
    <w:p w14:paraId="11C989C3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BB6B91B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11.</w:t>
      </w:r>
    </w:p>
    <w:p w14:paraId="2BE834A6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6389741" w14:textId="3665D435" w:rsidR="00A431E9" w:rsidRPr="00767FBC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o godišnjem iznosu spomeničke rente donosi gradsko upravno tijelo u djelokrugu kojeg su po</w:t>
      </w:r>
      <w:r w:rsidR="00767FBC"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slovi komunalnog gospodarstva u  </w:t>
      </w:r>
      <w:r w:rsidR="00B82020" w:rsidRPr="00767FBC">
        <w:rPr>
          <w:rFonts w:ascii="Times New Roman" w:eastAsia="Times New Roman" w:hAnsi="Times New Roman"/>
          <w:sz w:val="24"/>
          <w:szCs w:val="24"/>
          <w:lang w:eastAsia="hr-HR"/>
        </w:rPr>
        <w:t>prvom</w:t>
      </w: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tromjesečju godine za koju spomeničku rentu utvrđuje.</w:t>
      </w:r>
    </w:p>
    <w:p w14:paraId="440F4F03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67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Utvrđeni 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godišnji iznos spomeničke rente iskazuje se u četiri tromjesečna iznosa te se spomenička renta plaća u godišnjem iznosu u roku od 15 dana od dostave rješenja, odnosno u tromjesečnim iznosima tako da se I. tromjesečje plaća u roku od 15 dana od dostave rješenja, a ostala tri do 15. u posljednjem mjesecu svakog idućeg tromjesečja.</w:t>
      </w:r>
    </w:p>
    <w:p w14:paraId="1A56FAFC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E767AC" w14:textId="77777777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12.</w:t>
      </w:r>
    </w:p>
    <w:p w14:paraId="6980E7F4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319C7BA6" w14:textId="23176C58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ove odluke prestaje vrijediti Odluka o visini spomeničke rente (Službeni glasnik Grada Zagreba 23/03, 20/04, 4/05, 6/0</w:t>
      </w:r>
      <w:r w:rsidR="00CF77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8C59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16/07</w:t>
      </w:r>
      <w:r w:rsidR="00F33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 29</w:t>
      </w:r>
      <w:r w:rsidR="008C59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F33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 </w:t>
      </w:r>
      <w:r w:rsidR="00B82C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F33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59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pročišćeni tekst</w:t>
      </w: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7E0EEB05" w14:textId="77777777" w:rsidR="0058564F" w:rsidRDefault="0058564F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B406C84" w14:textId="6F39235F" w:rsidR="00A431E9" w:rsidRPr="00A431E9" w:rsidRDefault="00A431E9" w:rsidP="009F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13.</w:t>
      </w:r>
    </w:p>
    <w:p w14:paraId="518FDC4B" w14:textId="77777777" w:rsidR="00A431E9" w:rsidRPr="00A431E9" w:rsidRDefault="00A431E9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7030902" w14:textId="77777777" w:rsidR="00A431E9" w:rsidRPr="00A431E9" w:rsidRDefault="00A431E9" w:rsidP="009F6E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 dana nakon objave u Službenom glasniku Grada Zagreba.</w:t>
      </w:r>
    </w:p>
    <w:p w14:paraId="38CEAE6A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137EE3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14:paraId="72B20BD1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40197527" w14:textId="6C7D1B0C" w:rsidR="009E7334" w:rsidRDefault="00A60290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14:paraId="1EF8640D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778A95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A0B52E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756324" w14:textId="4C36EE16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</w:t>
      </w:r>
      <w:r w:rsidR="00E97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6217EB64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GRADSKE SKUPŠTINE</w:t>
      </w:r>
    </w:p>
    <w:p w14:paraId="18AD7F1F" w14:textId="77777777" w:rsidR="009E7334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7D4A72" w14:textId="59AC682F" w:rsidR="00A431E9" w:rsidRPr="00A431E9" w:rsidRDefault="009E7334" w:rsidP="009F6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E6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Matej Mišić, mag.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431E9" w:rsidRPr="00A431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5000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D40A1" w14:paraId="60CFDDD5" w14:textId="77777777" w:rsidTr="008309D9">
        <w:trPr>
          <w:tblCellSpacing w:w="0" w:type="dxa"/>
        </w:trPr>
        <w:tc>
          <w:tcPr>
            <w:tcW w:w="5000" w:type="pct"/>
          </w:tcPr>
          <w:p w14:paraId="3C9BE929" w14:textId="77777777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9F50" w14:textId="77777777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3DE2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30E92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2E076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9FE83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5B3CB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F422B" w14:textId="7777777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F4A84" w14:textId="77777777" w:rsidR="00B82CD7" w:rsidRDefault="00B82CD7" w:rsidP="00B8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580DF" w14:textId="7C6403B6" w:rsidR="007D40A1" w:rsidRPr="007D40A1" w:rsidRDefault="007D40A1" w:rsidP="00B8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OBRAZLOŽENJE</w:t>
            </w:r>
          </w:p>
          <w:p w14:paraId="3532505E" w14:textId="04C71D56" w:rsidR="007D40A1" w:rsidRPr="007D40A1" w:rsidRDefault="007D40A1" w:rsidP="00B8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>Prijedloga Odluke o visini spomeničke rente</w:t>
            </w:r>
          </w:p>
          <w:p w14:paraId="1CAE471C" w14:textId="77777777" w:rsidR="00B82CD7" w:rsidRDefault="00B8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F702D" w14:textId="785980C7" w:rsidR="007D40A1" w:rsidRPr="007D40A1" w:rsidRDefault="007D4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>I. Pravni temelj za donošenje odluke</w:t>
            </w:r>
          </w:p>
          <w:p w14:paraId="7E7147F6" w14:textId="3D3655F8" w:rsidR="007D40A1" w:rsidRPr="007D40A1" w:rsidRDefault="007D40A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Ovlaštenje Gradske skupštine Grada Zagreba za donošenje Odluke o visini spomeničke rente sadržano je u odredbi članka 11</w:t>
            </w:r>
            <w:r w:rsidR="00D3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. stavka 5. </w:t>
            </w:r>
            <w:r w:rsidR="007D6FAA">
              <w:rPr>
                <w:rFonts w:ascii="Times New Roman" w:hAnsi="Times New Roman" w:cs="Times New Roman"/>
                <w:sz w:val="24"/>
                <w:szCs w:val="24"/>
              </w:rPr>
              <w:t xml:space="preserve">novog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Zakona o zaštiti i očuvanju kulturnih dobara (</w:t>
            </w:r>
            <w:r w:rsidR="00D37560">
              <w:rPr>
                <w:rFonts w:ascii="Times New Roman" w:hAnsi="Times New Roman" w:cs="Times New Roman"/>
                <w:sz w:val="24"/>
                <w:szCs w:val="24"/>
              </w:rPr>
              <w:t>145/24 i 151/25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) kojom je propisao da visinu spomeničke rente propisuje svojom odlukom Grad Zagreb, grad ili općina, te članka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. točke 2. Statuta Grada Zagreba (Službeni glasnik Grada Zagreba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23/16, 2/18, 23/18, 3/20, 3/21, 11/21 – pročišćeni tekst i 16/22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) kojom se propisuje da Gradska skupština donosi odluke i druge opće akte kojima uređuje pitanja iz samoupravnog djelokruga Grada Zagreba.</w:t>
            </w:r>
          </w:p>
          <w:p w14:paraId="1DCE5DF6" w14:textId="77777777" w:rsidR="00B82CD7" w:rsidRDefault="00B82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062D0" w14:textId="63DF8801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>II. Ocjena stanja i osnovna pitanja koja se uređuju Odlukom o visini spomeničke rente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CCBCC83" w14:textId="08C40AD0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           Prema Zakonu o zaštiti i očuvanju kulturnih dobara, sufinanciranje zaštite i očuvanja kulturnih dobara osigurava se iz spomeničke rente kroz gradski/općinski proračun te jedinice lokalne samouprave imaju zakonsku obvezu donijeti opći akt kojim, prema svojim posebnostima i potrebama, vrše rangiranje obveznika spomeničke rente i specifikaciju pojedinih djelatnosti i prema tome propisuju visinu spomeničke rente, a u rasponu i prema kriterijima određenim Zakonom. </w:t>
            </w:r>
          </w:p>
          <w:p w14:paraId="21717650" w14:textId="758AF2D7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           Odlukom o visini spomeničke rente (Službeni glasnik Grada Zagreba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 xml:space="preserve">17/10, 4/11, 2/15,  i 29/22 – pročišćeni tekst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), utvrđena je obveza plaćanja spomeničke rente sukladno odredbi članka 11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. stavka 4. </w:t>
            </w:r>
            <w:r w:rsidR="00203AA0">
              <w:rPr>
                <w:rFonts w:ascii="Times New Roman" w:hAnsi="Times New Roman" w:cs="Times New Roman"/>
                <w:sz w:val="24"/>
                <w:szCs w:val="24"/>
              </w:rPr>
              <w:t xml:space="preserve">novog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Zakona o zašti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 xml:space="preserve">ti i očuvanju kulturnih dobara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i propisana visina spomeničke rente u rasponu od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ACB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po četvornom metru korisne površine poslovnog prostora, a prema kriteriju spomeničke vrijednosti i to za pojedinačna kulturna dobra i posebno za poslovne prostore na području kulturno-povijesne cjeline prema zoniranju spomeničke vrijednosti prostora te kriteriji plaćanja spomeničke rente za obveznike koji obavljaju tradicijske, deficitarne, proizvodne obrte i obrte za koje je utvrđeno svojstvo kulturnog dobra.</w:t>
            </w:r>
          </w:p>
          <w:p w14:paraId="3E3A9096" w14:textId="77777777" w:rsidR="00B82CD7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          U članku 3. Odluke o visini spomeničke rente propisuje se da visina spomeničke rente ovisi o veličini korisne površine poslovnog prostora, djelatnosti koja se obavlja u poslovnom prostoru, te spomeničkom statusu objekta u kojem se nalazi poslovni prostor, ovisno o tome nalazi li se poslovni prostor u pojedinačno zaštićenom kulturnom dobru ili u objektu koji nije pojedinačno kulturno dobro ali je na području zone zaštite „A“</w:t>
            </w:r>
            <w:r w:rsidR="00C96A84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„B“ </w:t>
            </w:r>
            <w:r w:rsidR="00647AC2">
              <w:rPr>
                <w:rFonts w:ascii="Times New Roman" w:hAnsi="Times New Roman" w:cs="Times New Roman"/>
                <w:sz w:val="24"/>
                <w:szCs w:val="24"/>
              </w:rPr>
              <w:t>kulturno-povijesne cjeline.</w:t>
            </w:r>
          </w:p>
          <w:p w14:paraId="6E85A8FB" w14:textId="77777777" w:rsidR="00B82CD7" w:rsidRDefault="00B82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53790" w14:textId="7A10B892" w:rsidR="007D40A1" w:rsidRPr="00B82CD7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Sredstva potrebna za provođenje odluke </w:t>
            </w:r>
          </w:p>
          <w:p w14:paraId="54518C2E" w14:textId="77777777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Za provođenje ove odluke nije potrebno osigurati dodatna sredstava u proračunu Grada Zagreba.</w:t>
            </w:r>
          </w:p>
          <w:p w14:paraId="7CC38756" w14:textId="77777777" w:rsidR="00B82CD7" w:rsidRDefault="00B82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F6D1B" w14:textId="18FEA9C4" w:rsidR="007D40A1" w:rsidRPr="007D40A1" w:rsidRDefault="007D40A1" w:rsidP="00B8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IV. Obrazloženje odredbe </w:t>
            </w:r>
            <w:r w:rsidR="00A60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2B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visini </w:t>
            </w: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>spomeničkoj renti</w:t>
            </w:r>
          </w:p>
          <w:p w14:paraId="74D94DA4" w14:textId="77777777" w:rsidR="007D40A1" w:rsidRPr="007D40A1" w:rsidRDefault="007D40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48C8E" w14:textId="6E97BBE7" w:rsidR="007D40A1" w:rsidRPr="00914A4A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A4A">
              <w:rPr>
                <w:rFonts w:ascii="Times New Roman" w:hAnsi="Times New Roman" w:cs="Times New Roman"/>
                <w:b/>
                <w:sz w:val="24"/>
                <w:szCs w:val="24"/>
              </w:rPr>
              <w:t>Članak 1.</w:t>
            </w:r>
            <w:r w:rsidRPr="0091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FF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5F61">
              <w:rPr>
                <w:rFonts w:ascii="Times New Roman" w:hAnsi="Times New Roman" w:cs="Times New Roman"/>
                <w:sz w:val="24"/>
                <w:szCs w:val="24"/>
              </w:rPr>
              <w:t>ropisuje uvjete za plaćanje spomeničke rente na području Grada Zagreba.</w:t>
            </w:r>
          </w:p>
          <w:p w14:paraId="0E02AFAD" w14:textId="6265649B" w:rsidR="007D5F6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>Članak 2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FF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5F61">
              <w:rPr>
                <w:rFonts w:ascii="Times New Roman" w:hAnsi="Times New Roman" w:cs="Times New Roman"/>
                <w:sz w:val="24"/>
                <w:szCs w:val="24"/>
              </w:rPr>
              <w:t>ropisuje da su obveznici plaćanja spomeničke rente fizičke i pravne osobe koje su obveznici poreza na dohodak ili poreza na dobit.</w:t>
            </w:r>
          </w:p>
          <w:p w14:paraId="50B34AE6" w14:textId="2811EA79" w:rsidR="007D40A1" w:rsidRPr="00A60290" w:rsidRDefault="007D5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61">
              <w:rPr>
                <w:rFonts w:ascii="Times New Roman" w:hAnsi="Times New Roman" w:cs="Times New Roman"/>
                <w:b/>
                <w:sz w:val="24"/>
                <w:szCs w:val="24"/>
              </w:rPr>
              <w:t>Članak 3.</w:t>
            </w:r>
            <w:r w:rsidR="007D40A1" w:rsidRPr="007D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0A1"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propisuje visinu spomeničke rente u rasponu od </w:t>
            </w:r>
            <w:r w:rsidR="00F07218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7D40A1"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F07218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  <w:r w:rsidR="007D40A1"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1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="007D40A1"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prema veličini korisne površine poslovnog prostora u pojedinačno zaštićenim kulturnim dobrima, u zoni „A“ i „A1“ kulturno-povijesne cjeline, te u zoni „B“.</w:t>
            </w:r>
            <w:r w:rsidR="00A60290">
              <w:rPr>
                <w:rFonts w:ascii="Times New Roman" w:hAnsi="Times New Roman" w:cs="Times New Roman"/>
                <w:sz w:val="24"/>
                <w:szCs w:val="24"/>
              </w:rPr>
              <w:t xml:space="preserve"> Visina plaćanja po zonama utvrđena je sukladno Zaključku o kriterijima za određivanje zakupnine za poslovni prostor (Službeni glasnik Grada Zagreba 14/23, 39/23 i 3/24)</w:t>
            </w:r>
            <w:r w:rsidR="00D25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0A1"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26170" w14:textId="6D4100A9" w:rsidR="007D40A1" w:rsidRP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Članak </w:t>
            </w:r>
            <w:r w:rsidR="009C52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. usklađuje najviši iznos spomeničke rente u iznosu od </w:t>
            </w:r>
            <w:r w:rsidR="00F07218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21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po četvornom metru korisne površine poslovnog prostora koje plaćaju fizičke i pravne osobe koje su obveznici poreza na dohodak ili poreza na dobit, a obavljaju određene djelatnosti prema Nacionalnoj klasifikaciji djelatnosti. </w:t>
            </w:r>
          </w:p>
          <w:p w14:paraId="34D10751" w14:textId="2B5057A2" w:rsidR="007D40A1" w:rsidRDefault="007D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Članak </w:t>
            </w:r>
            <w:r w:rsidR="009C52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>propisuje da</w:t>
            </w:r>
            <w:r w:rsidRPr="007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AA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03AA0" w:rsidRPr="00203AA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03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3AA0" w:rsidRPr="00203AA0">
              <w:rPr>
                <w:rFonts w:ascii="Times New Roman" w:hAnsi="Times New Roman" w:cs="Times New Roman"/>
                <w:sz w:val="24"/>
                <w:szCs w:val="24"/>
              </w:rPr>
              <w:t>fizičke i pravne osobe</w:t>
            </w: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AA0">
              <w:rPr>
                <w:rFonts w:ascii="Times New Roman" w:hAnsi="Times New Roman" w:cs="Times New Roman"/>
                <w:sz w:val="24"/>
                <w:szCs w:val="24"/>
              </w:rPr>
              <w:t>koje imaju više poslovnih jedinica obveznici plaćanja spomeničke rente za svaku poslovnu jedinicu.</w:t>
            </w:r>
          </w:p>
          <w:p w14:paraId="42D9BB4E" w14:textId="3677D4EB" w:rsidR="00203AA0" w:rsidRDefault="00203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88">
              <w:rPr>
                <w:rFonts w:ascii="Times New Roman" w:hAnsi="Times New Roman" w:cs="Times New Roman"/>
                <w:b/>
                <w:sz w:val="24"/>
                <w:szCs w:val="24"/>
              </w:rPr>
              <w:t>Članak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propisuje da spomeničku rentu u iznosu od 0,53 eura mjesečno po četvornom metru korisne površine poslovnog prostora plaćaju pravne i fizičke osobe koje su obveznici poreza na dohodak ili poreza na dobit, a obavljaju djelatnosti nabrojene prema Nacionalnoj klasifikaciji djelatnosti. </w:t>
            </w:r>
          </w:p>
          <w:p w14:paraId="6E0F419C" w14:textId="2C91CDD4" w:rsidR="00203AA0" w:rsidRDefault="00203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88">
              <w:rPr>
                <w:rFonts w:ascii="Times New Roman" w:hAnsi="Times New Roman" w:cs="Times New Roman"/>
                <w:b/>
                <w:sz w:val="24"/>
                <w:szCs w:val="24"/>
              </w:rPr>
              <w:t>Član</w:t>
            </w:r>
            <w:r w:rsidR="00754FE9" w:rsidRPr="00195288">
              <w:rPr>
                <w:rFonts w:ascii="Times New Roman" w:hAnsi="Times New Roman" w:cs="Times New Roman"/>
                <w:b/>
                <w:sz w:val="24"/>
                <w:szCs w:val="24"/>
              </w:rPr>
              <w:t>ci 7. i 8.</w:t>
            </w:r>
            <w:r w:rsidR="00754FE9">
              <w:rPr>
                <w:rFonts w:ascii="Times New Roman" w:hAnsi="Times New Roman" w:cs="Times New Roman"/>
                <w:sz w:val="24"/>
                <w:szCs w:val="24"/>
              </w:rPr>
              <w:t xml:space="preserve"> propisuju koji obveznici su oslobođeni od plaćanja spomeničke rente po osnovi obavljanja gospodarske djelatnosti.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FFFCD" w14:textId="036F0907" w:rsidR="00754FE9" w:rsidRDefault="00754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288">
              <w:rPr>
                <w:rFonts w:ascii="Times New Roman" w:hAnsi="Times New Roman" w:cs="Times New Roman"/>
                <w:b/>
                <w:sz w:val="24"/>
                <w:szCs w:val="24"/>
              </w:rPr>
              <w:t>Članak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propisuje da će gradsko upravno tijelo nadležno za zaštitu kulturne baštine svaku promjenu glede spomeničkog statusa kulturnog dobra ili kulturno povijesne cjeline dostavlja</w:t>
            </w:r>
            <w:r w:rsidR="00195288">
              <w:rPr>
                <w:rFonts w:ascii="Times New Roman" w:hAnsi="Times New Roman" w:cs="Times New Roman"/>
                <w:sz w:val="24"/>
                <w:szCs w:val="24"/>
              </w:rPr>
              <w:t>ti gradskom upravnom tijelu u djelokrugu kojeg su poslovi komunalnog redarstva.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FB6C9" w14:textId="152C1B7D" w:rsidR="00B82CD7" w:rsidRDefault="0019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7">
              <w:rPr>
                <w:rFonts w:ascii="Times New Roman" w:hAnsi="Times New Roman" w:cs="Times New Roman"/>
                <w:b/>
                <w:sz w:val="24"/>
                <w:szCs w:val="24"/>
              </w:rPr>
              <w:t>Članak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propisuje da će gradonačelnik Grada Zagreba donijeti provedbene akte radi korištenja sredstava spomeničke rente.</w:t>
            </w:r>
          </w:p>
          <w:p w14:paraId="2CE88E46" w14:textId="38E28832" w:rsidR="00195288" w:rsidRDefault="0019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Članak 11. </w:t>
            </w:r>
            <w:r w:rsidR="00545397">
              <w:rPr>
                <w:rFonts w:ascii="Times New Roman" w:hAnsi="Times New Roman" w:cs="Times New Roman"/>
                <w:sz w:val="24"/>
                <w:szCs w:val="24"/>
              </w:rPr>
              <w:t>propisuje nadležnost gradskog upravnog tijela u djelokrugu kojeg su poslovi komunalnog redarstva za donošenje rješenja o godišnjem iznosu spomeničke rente te načinu plaćanja utvrđenog iznosa.</w:t>
            </w:r>
          </w:p>
          <w:p w14:paraId="6A23BAE5" w14:textId="33C2FDA5" w:rsidR="008309D9" w:rsidRDefault="0054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9D9">
              <w:rPr>
                <w:rFonts w:ascii="Times New Roman" w:hAnsi="Times New Roman" w:cs="Times New Roman"/>
                <w:b/>
                <w:sz w:val="24"/>
                <w:szCs w:val="24"/>
              </w:rPr>
              <w:t>Članak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propisuje da stupanjem na snagu ove Odluke prestaje vrijediti Odluka o visini spomeničke rente (Službeni glasnik Grada Zagreba </w:t>
            </w:r>
            <w:r w:rsidR="001A2FF1">
              <w:rPr>
                <w:rFonts w:ascii="Times New Roman" w:hAnsi="Times New Roman" w:cs="Times New Roman"/>
                <w:sz w:val="24"/>
                <w:szCs w:val="24"/>
              </w:rPr>
              <w:t>23/03, 20/04, 4/05, 6/05, 16/07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29/22 – pročišćeni tekst</w:t>
            </w:r>
            <w:r w:rsidR="008309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8CB0AAA" w14:textId="06BDB1CA" w:rsidR="00545397" w:rsidRPr="00545397" w:rsidRDefault="0083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9D9">
              <w:rPr>
                <w:rFonts w:ascii="Times New Roman" w:hAnsi="Times New Roman" w:cs="Times New Roman"/>
                <w:b/>
                <w:sz w:val="24"/>
                <w:szCs w:val="24"/>
              </w:rPr>
              <w:t>Članak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propisuje se dan stupanja na snagu ove Odluke sukladno članku 119. stavku 1. Poslovnika Gradske skupštine Grada Zagreba (Službeni glasnik Grada Zagreba 15/23).</w:t>
            </w:r>
            <w:r w:rsidR="0054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26B31" w14:textId="77777777" w:rsidR="007D40A1" w:rsidRPr="007D40A1" w:rsidRDefault="007D40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6AAB5" w14:textId="300907CD" w:rsidR="007D40A1" w:rsidRPr="007D40A1" w:rsidRDefault="007D40A1" w:rsidP="00B82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14:paraId="28432DE9" w14:textId="77777777" w:rsidR="00006E81" w:rsidRPr="00A42BF8" w:rsidRDefault="00006E81" w:rsidP="00B82CD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06E81" w:rsidRPr="00A4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7E5"/>
    <w:multiLevelType w:val="hybridMultilevel"/>
    <w:tmpl w:val="150258B2"/>
    <w:lvl w:ilvl="0" w:tplc="7982F7B2">
      <w:start w:val="1"/>
      <w:numFmt w:val="decimal"/>
      <w:lvlText w:val="%1."/>
      <w:lvlJc w:val="left"/>
      <w:pPr>
        <w:ind w:left="1200" w:hanging="36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345056"/>
    <w:multiLevelType w:val="hybridMultilevel"/>
    <w:tmpl w:val="170C778C"/>
    <w:lvl w:ilvl="0" w:tplc="ADCCF3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43786858">
    <w:abstractNumId w:val="1"/>
  </w:num>
  <w:num w:numId="2" w16cid:durableId="1191258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E9"/>
    <w:rsid w:val="00006E81"/>
    <w:rsid w:val="000B08FE"/>
    <w:rsid w:val="000C6F72"/>
    <w:rsid w:val="00112303"/>
    <w:rsid w:val="0018295F"/>
    <w:rsid w:val="00195288"/>
    <w:rsid w:val="001A2FF1"/>
    <w:rsid w:val="001C3FF5"/>
    <w:rsid w:val="00203AA0"/>
    <w:rsid w:val="00210C3C"/>
    <w:rsid w:val="00291848"/>
    <w:rsid w:val="002B45D6"/>
    <w:rsid w:val="002C7C61"/>
    <w:rsid w:val="003A4AF3"/>
    <w:rsid w:val="00447711"/>
    <w:rsid w:val="004C404B"/>
    <w:rsid w:val="004C7E85"/>
    <w:rsid w:val="004F793F"/>
    <w:rsid w:val="00502276"/>
    <w:rsid w:val="00545397"/>
    <w:rsid w:val="0058434B"/>
    <w:rsid w:val="0058564F"/>
    <w:rsid w:val="005A5EB9"/>
    <w:rsid w:val="00647AC2"/>
    <w:rsid w:val="006E4911"/>
    <w:rsid w:val="006E6C50"/>
    <w:rsid w:val="00715ACB"/>
    <w:rsid w:val="00754FE9"/>
    <w:rsid w:val="007573C8"/>
    <w:rsid w:val="00767FBC"/>
    <w:rsid w:val="007D40A1"/>
    <w:rsid w:val="007D5F61"/>
    <w:rsid w:val="007D6FAA"/>
    <w:rsid w:val="008309D9"/>
    <w:rsid w:val="00831D8E"/>
    <w:rsid w:val="008C5977"/>
    <w:rsid w:val="00914A4A"/>
    <w:rsid w:val="009C5288"/>
    <w:rsid w:val="009E32FE"/>
    <w:rsid w:val="009E7334"/>
    <w:rsid w:val="009F6E50"/>
    <w:rsid w:val="00A42BF8"/>
    <w:rsid w:val="00A431E9"/>
    <w:rsid w:val="00A45297"/>
    <w:rsid w:val="00A60290"/>
    <w:rsid w:val="00AF082A"/>
    <w:rsid w:val="00B82020"/>
    <w:rsid w:val="00B82CD7"/>
    <w:rsid w:val="00C47A92"/>
    <w:rsid w:val="00C96A84"/>
    <w:rsid w:val="00CF7771"/>
    <w:rsid w:val="00D256B1"/>
    <w:rsid w:val="00D27F7A"/>
    <w:rsid w:val="00D37560"/>
    <w:rsid w:val="00E8661D"/>
    <w:rsid w:val="00E97B47"/>
    <w:rsid w:val="00EA0C48"/>
    <w:rsid w:val="00F07218"/>
    <w:rsid w:val="00F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E85A"/>
  <w15:chartTrackingRefBased/>
  <w15:docId w15:val="{512AC606-79F2-4060-8404-CD8B325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8EE1-DBE0-4BEB-84BC-663E7BC3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Putrić</dc:creator>
  <cp:keywords/>
  <dc:description/>
  <cp:lastModifiedBy>Perica Dujmović</cp:lastModifiedBy>
  <cp:revision>39</cp:revision>
  <cp:lastPrinted>2026-03-09T10:09:00Z</cp:lastPrinted>
  <dcterms:created xsi:type="dcterms:W3CDTF">2026-01-07T11:00:00Z</dcterms:created>
  <dcterms:modified xsi:type="dcterms:W3CDTF">2026-03-16T09:32:00Z</dcterms:modified>
</cp:coreProperties>
</file>